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297A" w14:textId="12998A30" w:rsidR="001C77C7" w:rsidRPr="00540D39" w:rsidRDefault="001C77C7" w:rsidP="00644566">
      <w:pPr>
        <w:jc w:val="center"/>
        <w:rPr>
          <w:rFonts w:ascii="Poppins" w:hAnsi="Poppins" w:cs="Poppins"/>
          <w:b/>
          <w:bCs/>
          <w:sz w:val="22"/>
          <w:szCs w:val="22"/>
        </w:rPr>
      </w:pPr>
      <w:r w:rsidRPr="00540D39">
        <w:rPr>
          <w:rFonts w:ascii="Poppins" w:hAnsi="Poppins" w:cs="Poppins"/>
          <w:b/>
          <w:bCs/>
          <w:sz w:val="22"/>
          <w:szCs w:val="22"/>
        </w:rPr>
        <w:t>Press Release – Embargoed until 00:01</w:t>
      </w:r>
      <w:r w:rsidR="001E20FD">
        <w:rPr>
          <w:rFonts w:ascii="Poppins" w:hAnsi="Poppins" w:cs="Poppins"/>
          <w:b/>
          <w:bCs/>
          <w:sz w:val="22"/>
          <w:szCs w:val="22"/>
        </w:rPr>
        <w:t>,</w:t>
      </w:r>
      <w:r w:rsidRPr="00540D39">
        <w:rPr>
          <w:rFonts w:ascii="Poppins" w:hAnsi="Poppins" w:cs="Poppins"/>
          <w:b/>
          <w:bCs/>
          <w:sz w:val="22"/>
          <w:szCs w:val="22"/>
        </w:rPr>
        <w:t xml:space="preserve"> 24</w:t>
      </w:r>
      <w:r w:rsidRPr="00540D39">
        <w:rPr>
          <w:rFonts w:ascii="Poppins" w:hAnsi="Poppins" w:cs="Poppins"/>
          <w:b/>
          <w:bCs/>
          <w:sz w:val="22"/>
          <w:szCs w:val="22"/>
          <w:vertAlign w:val="superscript"/>
        </w:rPr>
        <w:t>th</w:t>
      </w:r>
      <w:r w:rsidRPr="00540D39">
        <w:rPr>
          <w:rFonts w:ascii="Poppins" w:hAnsi="Poppins" w:cs="Poppins"/>
          <w:b/>
          <w:bCs/>
          <w:sz w:val="22"/>
          <w:szCs w:val="22"/>
        </w:rPr>
        <w:t xml:space="preserve"> March</w:t>
      </w:r>
    </w:p>
    <w:p w14:paraId="450CFDDE" w14:textId="77777777" w:rsidR="001C77C7" w:rsidRPr="00540D39" w:rsidRDefault="001C77C7" w:rsidP="00644566">
      <w:pPr>
        <w:jc w:val="center"/>
        <w:rPr>
          <w:rFonts w:ascii="Poppins" w:hAnsi="Poppins" w:cs="Poppins"/>
          <w:b/>
          <w:bCs/>
          <w:sz w:val="22"/>
          <w:szCs w:val="22"/>
        </w:rPr>
      </w:pPr>
      <w:r w:rsidRPr="00540D39">
        <w:rPr>
          <w:rFonts w:ascii="Poppins" w:hAnsi="Poppins" w:cs="Poppins"/>
          <w:b/>
          <w:bCs/>
          <w:sz w:val="22"/>
          <w:szCs w:val="22"/>
        </w:rPr>
        <w:t>InstaVolt opens largest ultra-rapid charging Superhub in Winchester</w:t>
      </w:r>
    </w:p>
    <w:p w14:paraId="1E74119B"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InstaVolt is proud to announce the official opening of the largest and most advanced ultra-rapid charging Superhub in the UK, strategically located near the A34 and close to junction 9 of the M3, in Winchester.</w:t>
      </w:r>
    </w:p>
    <w:p w14:paraId="65D4269F"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 xml:space="preserve">The Winchester Superhub represents a major step forward in the UK's electric vehicle (EV) charging infrastructure, providing 44 ultra-rapid chargers, each capable of delivering up to 160kW of power. </w:t>
      </w:r>
    </w:p>
    <w:p w14:paraId="16DA8E43"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Designed to accommodate a wide variety of vehicles, the site features drive-through bays for larger vehicles and towing setups, extra-long van bays, and dedicated accessible charging spaces to ensure inclusivity for all drivers.</w:t>
      </w:r>
    </w:p>
    <w:p w14:paraId="5990546A"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 xml:space="preserve">The site is InstaVolt’s first Superhub to integrate an on-site solar farm and cutting-edge battery storage technology. The solar farm will feature 870 solar </w:t>
      </w:r>
      <w:proofErr w:type="gramStart"/>
      <w:r w:rsidRPr="00540D39">
        <w:rPr>
          <w:rFonts w:ascii="Poppins" w:hAnsi="Poppins" w:cs="Poppins"/>
          <w:sz w:val="22"/>
          <w:szCs w:val="22"/>
        </w:rPr>
        <w:t>panels</w:t>
      </w:r>
      <w:proofErr w:type="gramEnd"/>
      <w:r w:rsidRPr="00540D39">
        <w:rPr>
          <w:rFonts w:ascii="Poppins" w:hAnsi="Poppins" w:cs="Poppins"/>
          <w:sz w:val="22"/>
          <w:szCs w:val="22"/>
        </w:rPr>
        <w:t xml:space="preserve"> and the site will use a mixture of solar energy, battery storage, and renewable grid power to keep chargers running at optimum capacity. Integrating solar and battery storage at sites like Winchester Superhub reduces reliance on the grid, enabling the build of sites of this scale, without relying on the grid to provide the energy.</w:t>
      </w:r>
    </w:p>
    <w:p w14:paraId="11034991"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The 4MWh battery storage system allows the site to store and efficiently use renewable energy, ensuring maximum uptime and sustainability. This advanced energy model supports InstaVolt’s commitment to driving down public charging costs and making EV adoption more accessible.</w:t>
      </w:r>
    </w:p>
    <w:p w14:paraId="4629F819"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Delvin Lane, CEO of InstaVolt, commented: "The Winchester Superhub isn’t just a charging hub - it’s a flagship site that sets a new standard for ultra-rapid EV charging. As our largest and most advanced site to date, it delivers industry-leading reliability at an unprecedented scale, ensuring drivers can charge quickly and with confidence.</w:t>
      </w:r>
    </w:p>
    <w:p w14:paraId="531FA84E"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“This site is also a milestone in innovation, marking our first-ever location where we are generating our own renewable energy - pushing the boundaries of sustainability and self-sufficiency in EV charging.</w:t>
      </w:r>
    </w:p>
    <w:p w14:paraId="00888E48"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lastRenderedPageBreak/>
        <w:t>“Above all, we are redefining what EV drivers can expect when they charge, seamless, ultra-rapid, and future-proofed charging that makes the switch to electric easier, faster, and more accessible than ever before."</w:t>
      </w:r>
    </w:p>
    <w:p w14:paraId="11C720BF"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 xml:space="preserve">The Superhub is designed as the next evolution of the service station, built for the needs of modern EV drivers. To enhance driver comfort and convenience, the site features a dedicated on-site Starbucks café, the first of its kind for InstaVolt, offering high-quality refreshments. 24/7 toilet facilities ensure convenience for those travelling at night or taking advantage of InstaVolt’s off-peak charging tariff, while a play park allows children to stretch their legs while their parents recharge. </w:t>
      </w:r>
    </w:p>
    <w:p w14:paraId="1F4008E5"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 xml:space="preserve">A dog walking area, complete with waste disposal facilities, makes it easier for pet owners on long journeys, and an air and water machine </w:t>
      </w:r>
      <w:proofErr w:type="gramStart"/>
      <w:r w:rsidRPr="00540D39">
        <w:rPr>
          <w:rFonts w:ascii="Poppins" w:hAnsi="Poppins" w:cs="Poppins"/>
          <w:sz w:val="22"/>
          <w:szCs w:val="22"/>
        </w:rPr>
        <w:t>helps</w:t>
      </w:r>
      <w:proofErr w:type="gramEnd"/>
      <w:r w:rsidRPr="00540D39">
        <w:rPr>
          <w:rFonts w:ascii="Poppins" w:hAnsi="Poppins" w:cs="Poppins"/>
          <w:sz w:val="22"/>
          <w:szCs w:val="22"/>
        </w:rPr>
        <w:t xml:space="preserve"> drivers maintain their vehicles while they charge.</w:t>
      </w:r>
    </w:p>
    <w:p w14:paraId="76A1FF6F" w14:textId="77777777" w:rsidR="001C77C7" w:rsidRPr="00540D39" w:rsidRDefault="001C77C7" w:rsidP="001C77C7">
      <w:pPr>
        <w:rPr>
          <w:rFonts w:ascii="Poppins" w:hAnsi="Poppins" w:cs="Poppins"/>
          <w:sz w:val="22"/>
          <w:szCs w:val="22"/>
        </w:rPr>
      </w:pPr>
      <w:r w:rsidRPr="00540D39">
        <w:rPr>
          <w:rFonts w:ascii="Poppins" w:hAnsi="Poppins" w:cs="Poppins"/>
          <w:sz w:val="22"/>
          <w:szCs w:val="22"/>
        </w:rPr>
        <w:t>State-of-the-art CCTV and security services give drivers peace of mind that they are charging safely. The site is well-lit with low-level LED lighting, balancing driver safety while preserving the night sky.</w:t>
      </w:r>
    </w:p>
    <w:p w14:paraId="50BEAE2B" w14:textId="3791F1A8" w:rsidR="00644566" w:rsidRDefault="001C77C7" w:rsidP="001C77C7">
      <w:pPr>
        <w:rPr>
          <w:rFonts w:ascii="Poppins" w:hAnsi="Poppins" w:cs="Poppins"/>
          <w:sz w:val="22"/>
          <w:szCs w:val="22"/>
        </w:rPr>
      </w:pPr>
      <w:r w:rsidRPr="00540D39">
        <w:rPr>
          <w:rFonts w:ascii="Poppins" w:hAnsi="Poppins" w:cs="Poppins"/>
          <w:sz w:val="22"/>
          <w:szCs w:val="22"/>
        </w:rPr>
        <w:t>The Winchester Superhub is testament to InstaVolt’s mission to accelerate EV adoption by addressing key barriers such as range anxiety and charging affordability. With ultra-rapid charging, an efficient renewable energy model, and a host of driver-friendly amenities, the site is set to become a landmark EV charging destination in the UK.</w:t>
      </w:r>
    </w:p>
    <w:p w14:paraId="4C2D4083" w14:textId="0EA95446" w:rsidR="00644566" w:rsidRDefault="00644566" w:rsidP="001C77C7">
      <w:pPr>
        <w:rPr>
          <w:rFonts w:ascii="Poppins" w:hAnsi="Poppins" w:cs="Poppins"/>
          <w:sz w:val="22"/>
          <w:szCs w:val="22"/>
        </w:rPr>
      </w:pPr>
      <w:r>
        <w:rPr>
          <w:rFonts w:ascii="Poppins" w:hAnsi="Poppins" w:cs="Poppins"/>
          <w:sz w:val="22"/>
          <w:szCs w:val="22"/>
        </w:rPr>
        <w:t>ENDS</w:t>
      </w:r>
    </w:p>
    <w:p w14:paraId="358CC06D" w14:textId="77777777" w:rsidR="001C77C7" w:rsidRDefault="001C77C7" w:rsidP="001C77C7">
      <w:pPr>
        <w:rPr>
          <w:rFonts w:ascii="Poppins" w:hAnsi="Poppins" w:cs="Poppins"/>
          <w:sz w:val="22"/>
          <w:szCs w:val="22"/>
        </w:rPr>
      </w:pPr>
    </w:p>
    <w:p w14:paraId="73BEEE89" w14:textId="77777777" w:rsidR="001C77C7" w:rsidRPr="00540D39" w:rsidRDefault="001C77C7" w:rsidP="001C77C7">
      <w:pPr>
        <w:rPr>
          <w:rFonts w:ascii="Poppins" w:hAnsi="Poppins" w:cs="Poppins"/>
          <w:sz w:val="22"/>
          <w:szCs w:val="22"/>
        </w:rPr>
      </w:pPr>
    </w:p>
    <w:p w14:paraId="7ED1EEE8" w14:textId="77777777" w:rsidR="001C77C7" w:rsidRPr="00540D39" w:rsidRDefault="001C77C7" w:rsidP="001C77C7">
      <w:pPr>
        <w:rPr>
          <w:rFonts w:ascii="Poppins" w:hAnsi="Poppins" w:cs="Poppins"/>
          <w:sz w:val="22"/>
          <w:szCs w:val="22"/>
        </w:rPr>
      </w:pPr>
    </w:p>
    <w:p w14:paraId="63C99DBD" w14:textId="77777777" w:rsidR="00464E3C" w:rsidRDefault="00464E3C"/>
    <w:sectPr w:rsidR="0046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2A"/>
    <w:rsid w:val="00044861"/>
    <w:rsid w:val="001C77C7"/>
    <w:rsid w:val="001E20FD"/>
    <w:rsid w:val="00464E3C"/>
    <w:rsid w:val="005A574F"/>
    <w:rsid w:val="00644566"/>
    <w:rsid w:val="009F4567"/>
    <w:rsid w:val="00B46C2A"/>
    <w:rsid w:val="00FD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5058"/>
  <w15:chartTrackingRefBased/>
  <w15:docId w15:val="{25574F3E-42F8-40CE-9A04-316346A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C7"/>
    <w:pPr>
      <w:spacing w:line="278" w:lineRule="auto"/>
    </w:pPr>
    <w:rPr>
      <w:sz w:val="24"/>
      <w:szCs w:val="24"/>
    </w:rPr>
  </w:style>
  <w:style w:type="paragraph" w:styleId="Heading1">
    <w:name w:val="heading 1"/>
    <w:basedOn w:val="Normal"/>
    <w:next w:val="Normal"/>
    <w:link w:val="Heading1Char"/>
    <w:uiPriority w:val="9"/>
    <w:qFormat/>
    <w:rsid w:val="00B46C2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C2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C2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C2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46C2A"/>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46C2A"/>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46C2A"/>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46C2A"/>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46C2A"/>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C2A"/>
    <w:rPr>
      <w:rFonts w:eastAsiaTheme="majorEastAsia" w:cstheme="majorBidi"/>
      <w:color w:val="272727" w:themeColor="text1" w:themeTint="D8"/>
    </w:rPr>
  </w:style>
  <w:style w:type="paragraph" w:styleId="Title">
    <w:name w:val="Title"/>
    <w:basedOn w:val="Normal"/>
    <w:next w:val="Normal"/>
    <w:link w:val="TitleChar"/>
    <w:uiPriority w:val="10"/>
    <w:qFormat/>
    <w:rsid w:val="00B46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C2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C2A"/>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46C2A"/>
    <w:rPr>
      <w:i/>
      <w:iCs/>
      <w:color w:val="404040" w:themeColor="text1" w:themeTint="BF"/>
    </w:rPr>
  </w:style>
  <w:style w:type="paragraph" w:styleId="ListParagraph">
    <w:name w:val="List Paragraph"/>
    <w:basedOn w:val="Normal"/>
    <w:uiPriority w:val="34"/>
    <w:qFormat/>
    <w:rsid w:val="00B46C2A"/>
    <w:pPr>
      <w:spacing w:line="259" w:lineRule="auto"/>
      <w:ind w:left="720"/>
      <w:contextualSpacing/>
    </w:pPr>
    <w:rPr>
      <w:sz w:val="22"/>
      <w:szCs w:val="22"/>
    </w:rPr>
  </w:style>
  <w:style w:type="character" w:styleId="IntenseEmphasis">
    <w:name w:val="Intense Emphasis"/>
    <w:basedOn w:val="DefaultParagraphFont"/>
    <w:uiPriority w:val="21"/>
    <w:qFormat/>
    <w:rsid w:val="00B46C2A"/>
    <w:rPr>
      <w:i/>
      <w:iCs/>
      <w:color w:val="0F4761" w:themeColor="accent1" w:themeShade="BF"/>
    </w:rPr>
  </w:style>
  <w:style w:type="paragraph" w:styleId="IntenseQuote">
    <w:name w:val="Intense Quote"/>
    <w:basedOn w:val="Normal"/>
    <w:next w:val="Normal"/>
    <w:link w:val="IntenseQuoteChar"/>
    <w:uiPriority w:val="30"/>
    <w:qFormat/>
    <w:rsid w:val="00B46C2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46C2A"/>
    <w:rPr>
      <w:i/>
      <w:iCs/>
      <w:color w:val="0F4761" w:themeColor="accent1" w:themeShade="BF"/>
    </w:rPr>
  </w:style>
  <w:style w:type="character" w:styleId="IntenseReference">
    <w:name w:val="Intense Reference"/>
    <w:basedOn w:val="DefaultParagraphFont"/>
    <w:uiPriority w:val="32"/>
    <w:qFormat/>
    <w:rsid w:val="00B46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CB1CF9807684898A0B6E6BB4285FB" ma:contentTypeVersion="20" ma:contentTypeDescription="Create a new document." ma:contentTypeScope="" ma:versionID="970a4de8fb244b2c7ba7a04c2f5d77c2">
  <xsd:schema xmlns:xsd="http://www.w3.org/2001/XMLSchema" xmlns:xs="http://www.w3.org/2001/XMLSchema" xmlns:p="http://schemas.microsoft.com/office/2006/metadata/properties" xmlns:ns1="http://schemas.microsoft.com/sharepoint/v3" xmlns:ns2="6555c918-c5c6-4bc0-84c2-f3a52e7ccbc9" xmlns:ns3="40872624-52d4-4cb7-b114-0ed0204e16cd" targetNamespace="http://schemas.microsoft.com/office/2006/metadata/properties" ma:root="true" ma:fieldsID="8adeb13d02d2361e7cd11f32b96327b5" ns1:_="" ns2:_="" ns3:_="">
    <xsd:import namespace="http://schemas.microsoft.com/sharepoint/v3"/>
    <xsd:import namespace="6555c918-c5c6-4bc0-84c2-f3a52e7ccbc9"/>
    <xsd:import namespace="40872624-52d4-4cb7-b114-0ed0204e16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5c918-c5c6-4bc0-84c2-f3a52e7cc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c3f57c-1a24-4587-bccd-c37cd8b629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2624-52d4-4cb7-b114-0ed0204e16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ebae47-ce35-4312-9e83-9671756e4f4e}" ma:internalName="TaxCatchAll" ma:showField="CatchAllData" ma:web="40872624-52d4-4cb7-b114-0ed0204e1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0872624-52d4-4cb7-b114-0ed0204e16cd" xsi:nil="true"/>
    <_ip_UnifiedCompliancePolicyProperties xmlns="http://schemas.microsoft.com/sharepoint/v3" xsi:nil="true"/>
    <lcf76f155ced4ddcb4097134ff3c332f xmlns="6555c918-c5c6-4bc0-84c2-f3a52e7cc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6F9E2-FE68-4D7E-8AED-C451DA233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55c918-c5c6-4bc0-84c2-f3a52e7ccbc9"/>
    <ds:schemaRef ds:uri="40872624-52d4-4cb7-b114-0ed0204e1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25D00-ACD0-4F88-985E-BC281A8A5D03}">
  <ds:schemaRefs>
    <ds:schemaRef ds:uri="6555c918-c5c6-4bc0-84c2-f3a52e7ccbc9"/>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0872624-52d4-4cb7-b114-0ed0204e16cd"/>
    <ds:schemaRef ds:uri="http://schemas.microsoft.com/sharepoint/v3"/>
    <ds:schemaRef ds:uri="http://purl.org/dc/dcmitype/"/>
  </ds:schemaRefs>
</ds:datastoreItem>
</file>

<file path=customXml/itemProps3.xml><?xml version="1.0" encoding="utf-8"?>
<ds:datastoreItem xmlns:ds="http://schemas.openxmlformats.org/officeDocument/2006/customXml" ds:itemID="{04B3DFF1-AA0A-46C4-B5D4-184F8AA2A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Willoughby</dc:creator>
  <cp:keywords/>
  <dc:description/>
  <cp:lastModifiedBy>Imogen Willoughby</cp:lastModifiedBy>
  <cp:revision>5</cp:revision>
  <dcterms:created xsi:type="dcterms:W3CDTF">2025-03-21T14:09:00Z</dcterms:created>
  <dcterms:modified xsi:type="dcterms:W3CDTF">2025-03-21T14:10:00Z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5269-0f46-4f4d-b67e-c10c4672dad7_Enabled">
    <vt:lpwstr>true</vt:lpwstr>
  </property>
  <property fmtid="{D5CDD505-2E9C-101B-9397-08002B2CF9AE}" pid="3" name="MSIP_Label_72c55269-0f46-4f4d-b67e-c10c4672dad7_SetDate">
    <vt:lpwstr>2025-03-21T14:09:50Z</vt:lpwstr>
  </property>
  <property fmtid="{D5CDD505-2E9C-101B-9397-08002B2CF9AE}" pid="4" name="MSIP_Label_72c55269-0f46-4f4d-b67e-c10c4672dad7_Method">
    <vt:lpwstr>Privileged</vt:lpwstr>
  </property>
  <property fmtid="{D5CDD505-2E9C-101B-9397-08002B2CF9AE}" pid="5" name="MSIP_Label_72c55269-0f46-4f4d-b67e-c10c4672dad7_Name">
    <vt:lpwstr>Public</vt:lpwstr>
  </property>
  <property fmtid="{D5CDD505-2E9C-101B-9397-08002B2CF9AE}" pid="6" name="MSIP_Label_72c55269-0f46-4f4d-b67e-c10c4672dad7_SiteId">
    <vt:lpwstr>5a4c0986-a11f-42f9-af94-711558dc1156</vt:lpwstr>
  </property>
  <property fmtid="{D5CDD505-2E9C-101B-9397-08002B2CF9AE}" pid="7" name="MSIP_Label_72c55269-0f46-4f4d-b67e-c10c4672dad7_ActionId">
    <vt:lpwstr>047934a4-800f-4901-8131-770ab02dc4eb</vt:lpwstr>
  </property>
  <property fmtid="{D5CDD505-2E9C-101B-9397-08002B2CF9AE}" pid="8" name="MSIP_Label_72c55269-0f46-4f4d-b67e-c10c4672dad7_ContentBits">
    <vt:lpwstr>0</vt:lpwstr>
  </property>
  <property fmtid="{D5CDD505-2E9C-101B-9397-08002B2CF9AE}" pid="9" name="MSIP_Label_72c55269-0f46-4f4d-b67e-c10c4672dad7_Tag">
    <vt:lpwstr>10, 0, 1, 1</vt:lpwstr>
  </property>
  <property fmtid="{D5CDD505-2E9C-101B-9397-08002B2CF9AE}" pid="10" name="ContentTypeId">
    <vt:lpwstr>0x010100C01CB1CF9807684898A0B6E6BB4285FB</vt:lpwstr>
  </property>
  <property fmtid="{D5CDD505-2E9C-101B-9397-08002B2CF9AE}" pid="11" name="MediaServiceImageTags">
    <vt:lpwstr/>
  </property>
</Properties>
</file>